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2346" w14:textId="77777777" w:rsidR="00057704" w:rsidRDefault="00057704" w:rsidP="00057704">
      <w:pPr>
        <w:spacing w:line="360" w:lineRule="auto"/>
        <w:rPr>
          <w:rFonts w:asciiTheme="minorHAnsi" w:hAnsiTheme="minorHAnsi" w:cstheme="minorHAnsi"/>
          <w:b/>
          <w:sz w:val="28"/>
          <w:szCs w:val="28"/>
        </w:rPr>
      </w:pPr>
    </w:p>
    <w:p w14:paraId="443B64AB" w14:textId="13C40A20" w:rsidR="00057704" w:rsidRPr="006E4812" w:rsidRDefault="00057704" w:rsidP="00057704">
      <w:pPr>
        <w:spacing w:line="360" w:lineRule="auto"/>
        <w:rPr>
          <w:rFonts w:asciiTheme="minorHAnsi" w:hAnsiTheme="minorHAnsi" w:cstheme="minorHAnsi"/>
          <w:b/>
          <w:sz w:val="28"/>
          <w:szCs w:val="28"/>
        </w:rPr>
      </w:pPr>
      <w:r>
        <w:rPr>
          <w:rFonts w:asciiTheme="minorHAnsi" w:hAnsiTheme="minorHAnsi" w:cstheme="minorHAnsi"/>
          <w:b/>
          <w:sz w:val="28"/>
          <w:szCs w:val="28"/>
        </w:rPr>
        <w:t>Pre-Mobile Babies &amp; Children</w:t>
      </w:r>
    </w:p>
    <w:p w14:paraId="10D7685D" w14:textId="717E3041" w:rsidR="00057704" w:rsidRPr="00050D7A" w:rsidRDefault="00057704" w:rsidP="00057704">
      <w:pPr>
        <w:pStyle w:val="NormalWeb"/>
        <w:shd w:val="clear" w:color="auto" w:fill="FFFFFF"/>
        <w:spacing w:before="0" w:beforeAutospacing="0" w:after="0" w:afterAutospacing="0"/>
        <w:textAlignment w:val="baseline"/>
        <w:rPr>
          <w:rFonts w:ascii="Arial" w:hAnsi="Arial" w:cs="Arial"/>
          <w:sz w:val="21"/>
          <w:szCs w:val="21"/>
        </w:rPr>
      </w:pPr>
      <w:r w:rsidRPr="00050D7A">
        <w:rPr>
          <w:rFonts w:ascii="Arial" w:hAnsi="Arial" w:cs="Arial"/>
          <w:sz w:val="21"/>
          <w:szCs w:val="21"/>
          <w:shd w:val="clear" w:color="auto" w:fill="FFFFFF"/>
        </w:rPr>
        <w:t>The aim of the policy to safeguard non-moving babies and older children who are unable to move for a variety of reason, for example a disability, by putting in procedures in place to protect then if they are observed to have unexplained bruising or other injuries such as fractures, burns or head injuries which might suggest they have been subjected to abuse.</w:t>
      </w:r>
      <w:r w:rsidRPr="00050D7A">
        <w:rPr>
          <w:rFonts w:ascii="Arial" w:hAnsi="Arial" w:cs="Arial"/>
          <w:sz w:val="21"/>
          <w:szCs w:val="21"/>
          <w:shd w:val="clear" w:color="auto" w:fill="FFFFFF"/>
        </w:rPr>
        <w:br/>
      </w:r>
      <w:r w:rsidRPr="00050D7A">
        <w:rPr>
          <w:rFonts w:ascii="Arial" w:hAnsi="Arial" w:cs="Arial"/>
          <w:sz w:val="21"/>
          <w:szCs w:val="21"/>
          <w:shd w:val="clear" w:color="auto" w:fill="FFFFFF"/>
        </w:rPr>
        <w:br/>
      </w:r>
      <w:r w:rsidRPr="00050D7A">
        <w:rPr>
          <w:rFonts w:ascii="Arial" w:hAnsi="Arial" w:cs="Arial"/>
          <w:sz w:val="21"/>
          <w:szCs w:val="21"/>
        </w:rPr>
        <w:t>Whilst we only have children aged 2 and over at Caldecote Preschool, there may be times where babies are also in the setting with us. We recognise that accidents happen which can result in bruises or other injuries, especially in mobile babies/ young children. However, evidence states that is highly unlikely that innocent bruising or other injuries will be observed in non-mobile babies.</w:t>
      </w:r>
    </w:p>
    <w:p w14:paraId="32CB8483" w14:textId="110E3204" w:rsidR="00057704" w:rsidRPr="00050D7A" w:rsidRDefault="00057704" w:rsidP="00057704">
      <w:pPr>
        <w:pStyle w:val="NormalWeb"/>
        <w:shd w:val="clear" w:color="auto" w:fill="FFFFFF"/>
        <w:spacing w:before="0" w:beforeAutospacing="0" w:after="0" w:afterAutospacing="0"/>
        <w:textAlignment w:val="baseline"/>
        <w:rPr>
          <w:rFonts w:ascii="Arial" w:hAnsi="Arial" w:cs="Arial"/>
          <w:sz w:val="21"/>
          <w:szCs w:val="21"/>
        </w:rPr>
      </w:pPr>
      <w:r w:rsidRPr="00050D7A">
        <w:rPr>
          <w:rFonts w:ascii="Arial" w:hAnsi="Arial" w:cs="Arial"/>
          <w:sz w:val="21"/>
          <w:szCs w:val="21"/>
        </w:rPr>
        <w:t>We also recognise that non-mobile babies and children are vulnerable and at the risk of physical abuse. The younger the child, the higher risk that bruising or a mark on a baby is non-accidental. It is a requirement of our Local Safeguarding Children Board (MASH) that we refer all cases of suspicious bruising/ marks in non-mobile babies and older children to them for investigation.</w:t>
      </w:r>
    </w:p>
    <w:p w14:paraId="36F01885" w14:textId="44A76F6E" w:rsidR="00057704" w:rsidRPr="000B54A3" w:rsidRDefault="00057704" w:rsidP="00057704">
      <w:pPr>
        <w:spacing w:line="360" w:lineRule="auto"/>
        <w:rPr>
          <w:rFonts w:asciiTheme="minorHAnsi" w:hAnsiTheme="minorHAnsi" w:cstheme="minorHAnsi"/>
          <w:sz w:val="20"/>
          <w:szCs w:val="22"/>
        </w:rPr>
      </w:pPr>
    </w:p>
    <w:p w14:paraId="33E983E7" w14:textId="77777777" w:rsidR="00057704" w:rsidRPr="000B54A3" w:rsidRDefault="00057704" w:rsidP="00057704">
      <w:pPr>
        <w:spacing w:line="360" w:lineRule="auto"/>
        <w:rPr>
          <w:rFonts w:asciiTheme="minorHAnsi" w:hAnsiTheme="minorHAnsi" w:cstheme="minorHAnsi"/>
          <w:b/>
          <w:sz w:val="22"/>
          <w:szCs w:val="22"/>
        </w:rPr>
      </w:pPr>
      <w:r w:rsidRPr="000B54A3">
        <w:rPr>
          <w:rFonts w:asciiTheme="minorHAnsi" w:hAnsiTheme="minorHAnsi" w:cstheme="minorHAnsi"/>
          <w:b/>
          <w:sz w:val="22"/>
          <w:szCs w:val="22"/>
        </w:rPr>
        <w:t>Procedures</w:t>
      </w:r>
    </w:p>
    <w:p w14:paraId="03B34F7A" w14:textId="7F773DD4" w:rsidR="00057704" w:rsidRPr="00050D7A" w:rsidRDefault="00057704" w:rsidP="00057704">
      <w:pPr>
        <w:pStyle w:val="NormalWeb"/>
        <w:shd w:val="clear" w:color="auto" w:fill="FFFFFF"/>
        <w:spacing w:before="0" w:beforeAutospacing="0" w:after="0" w:afterAutospacing="0"/>
        <w:textAlignment w:val="baseline"/>
        <w:rPr>
          <w:rFonts w:ascii="Arial" w:hAnsi="Arial" w:cs="Arial"/>
          <w:sz w:val="21"/>
          <w:szCs w:val="21"/>
        </w:rPr>
      </w:pPr>
      <w:r w:rsidRPr="00050D7A">
        <w:rPr>
          <w:rFonts w:ascii="Arial" w:hAnsi="Arial" w:cs="Arial"/>
          <w:sz w:val="21"/>
          <w:szCs w:val="21"/>
        </w:rPr>
        <w:t>If a child enters the nursery with a visible injury/mark/bruise child, a “pre-existing injury form” will be completed and recorded for both mobile and non-mobile babies/children. If a reason has been given for the mark or injury by parent(s)/carer(s) this will be recorded, and the parent/carer will be asked to sign the form.</w:t>
      </w:r>
    </w:p>
    <w:p w14:paraId="10FC9C38" w14:textId="5E54197C" w:rsidR="00057704" w:rsidRPr="00050D7A" w:rsidRDefault="00057704" w:rsidP="00057704">
      <w:pPr>
        <w:pStyle w:val="NormalWeb"/>
        <w:shd w:val="clear" w:color="auto" w:fill="FFFFFF"/>
        <w:spacing w:before="0" w:beforeAutospacing="0" w:after="0" w:afterAutospacing="0"/>
        <w:textAlignment w:val="baseline"/>
        <w:rPr>
          <w:rFonts w:ascii="Arial" w:hAnsi="Arial" w:cs="Arial"/>
          <w:sz w:val="21"/>
          <w:szCs w:val="21"/>
        </w:rPr>
      </w:pPr>
      <w:r w:rsidRPr="00050D7A">
        <w:rPr>
          <w:rFonts w:ascii="Arial" w:hAnsi="Arial" w:cs="Arial"/>
          <w:sz w:val="21"/>
          <w:szCs w:val="21"/>
        </w:rPr>
        <w:t>It is especially important that all bumps, bruises, and marks on a baby/young child are noted as soon as possible after they have been observed. The forms must be as detailed as possible and always signed and dated.</w:t>
      </w:r>
    </w:p>
    <w:p w14:paraId="4601B9DB" w14:textId="77777777" w:rsidR="00057704" w:rsidRPr="00050D7A" w:rsidRDefault="00057704" w:rsidP="00057704">
      <w:pPr>
        <w:pStyle w:val="NormalWeb"/>
        <w:shd w:val="clear" w:color="auto" w:fill="FFFFFF"/>
        <w:spacing w:before="0" w:beforeAutospacing="0" w:after="0" w:afterAutospacing="0"/>
        <w:textAlignment w:val="baseline"/>
        <w:rPr>
          <w:rFonts w:ascii="Arial" w:hAnsi="Arial" w:cs="Arial"/>
          <w:sz w:val="21"/>
          <w:szCs w:val="21"/>
        </w:rPr>
      </w:pPr>
      <w:r w:rsidRPr="00050D7A">
        <w:rPr>
          <w:rFonts w:ascii="Arial" w:hAnsi="Arial" w:cs="Arial"/>
          <w:sz w:val="21"/>
          <w:szCs w:val="21"/>
        </w:rPr>
        <w:t>Accidents, incidents, injuries in the provision or at home, physical intervention and any other reports must be made in writing, as soon as possible after the incident occurred. In all cases it is important to note-</w:t>
      </w:r>
    </w:p>
    <w:p w14:paraId="4B43D229"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Childs name and D.O.B</w:t>
      </w:r>
    </w:p>
    <w:p w14:paraId="03E2534D"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Date and time of the accident</w:t>
      </w:r>
    </w:p>
    <w:p w14:paraId="1CA273BC"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Who was present (witness)</w:t>
      </w:r>
    </w:p>
    <w:p w14:paraId="1F3EC712"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Exactly what happened or exactly what you are told happened?</w:t>
      </w:r>
    </w:p>
    <w:p w14:paraId="4667B3DD"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What injuries were caused and a record of any first aid carried out?</w:t>
      </w:r>
    </w:p>
    <w:p w14:paraId="136BF337"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Whether parents were advised to take the baby to seek medical advice (hospital/doctor etc) this advice must always be given in the event of a head injury</w:t>
      </w:r>
    </w:p>
    <w:p w14:paraId="2F5E34DC"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Whether a referral was made to another agency- police, doctor, social services etc</w:t>
      </w:r>
    </w:p>
    <w:p w14:paraId="4C1EB862" w14:textId="77777777" w:rsidR="00057704" w:rsidRPr="00050D7A" w:rsidRDefault="00057704" w:rsidP="0005770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The provider must sign and date the record.</w:t>
      </w:r>
    </w:p>
    <w:p w14:paraId="207609BD" w14:textId="5BA4B685" w:rsidR="00057704" w:rsidRPr="00050D7A" w:rsidRDefault="00057704" w:rsidP="00FE7544">
      <w:pPr>
        <w:numPr>
          <w:ilvl w:val="0"/>
          <w:numId w:val="2"/>
        </w:numPr>
        <w:spacing w:line="390" w:lineRule="atLeast"/>
        <w:textAlignment w:val="baseline"/>
        <w:rPr>
          <w:rFonts w:ascii="Arial" w:hAnsi="Arial" w:cs="Arial"/>
          <w:sz w:val="21"/>
          <w:szCs w:val="21"/>
        </w:rPr>
      </w:pPr>
      <w:r w:rsidRPr="00050D7A">
        <w:rPr>
          <w:rFonts w:ascii="Arial" w:hAnsi="Arial" w:cs="Arial"/>
          <w:sz w:val="21"/>
          <w:szCs w:val="21"/>
        </w:rPr>
        <w:t>A signature and date of signing should be requested from parents.</w:t>
      </w:r>
    </w:p>
    <w:p w14:paraId="3ECC3768" w14:textId="77777777" w:rsidR="00057704" w:rsidRDefault="00057704" w:rsidP="00057704">
      <w:pPr>
        <w:rPr>
          <w:rFonts w:asciiTheme="minorHAnsi" w:hAnsiTheme="minorHAnsi" w:cstheme="minorHAnsi"/>
          <w:sz w:val="22"/>
          <w:szCs w:val="22"/>
        </w:rPr>
      </w:pPr>
    </w:p>
    <w:p w14:paraId="034F12AA" w14:textId="77777777" w:rsidR="00057704" w:rsidRDefault="00057704" w:rsidP="00057704">
      <w:pPr>
        <w:rPr>
          <w:rFonts w:asciiTheme="minorHAnsi" w:hAnsiTheme="minorHAnsi" w:cstheme="minorHAnsi"/>
        </w:rPr>
      </w:pPr>
    </w:p>
    <w:p w14:paraId="08D657ED" w14:textId="77777777" w:rsidR="00057704" w:rsidRPr="000B54A3" w:rsidRDefault="00057704" w:rsidP="00057704">
      <w:pPr>
        <w:rPr>
          <w:rFonts w:asciiTheme="minorHAnsi" w:hAnsiTheme="minorHAnsi" w:cstheme="minorHAnsi"/>
        </w:rPr>
      </w:pPr>
    </w:p>
    <w:tbl>
      <w:tblPr>
        <w:tblW w:w="5000" w:type="pct"/>
        <w:tblLook w:val="01E0" w:firstRow="1" w:lastRow="1" w:firstColumn="1" w:lastColumn="1" w:noHBand="0" w:noVBand="0"/>
      </w:tblPr>
      <w:tblGrid>
        <w:gridCol w:w="4153"/>
        <w:gridCol w:w="3145"/>
        <w:gridCol w:w="1728"/>
      </w:tblGrid>
      <w:tr w:rsidR="00057704" w:rsidRPr="000B54A3" w14:paraId="3AC7EECA" w14:textId="77777777" w:rsidTr="00160CB0">
        <w:tc>
          <w:tcPr>
            <w:tcW w:w="2301" w:type="pct"/>
          </w:tcPr>
          <w:p w14:paraId="3B766CDE"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This policy was adopted by</w:t>
            </w:r>
          </w:p>
        </w:tc>
        <w:tc>
          <w:tcPr>
            <w:tcW w:w="1742" w:type="pct"/>
            <w:tcBorders>
              <w:bottom w:val="single" w:sz="4" w:space="0" w:color="7030A0"/>
            </w:tcBorders>
            <w:shd w:val="clear" w:color="auto" w:fill="auto"/>
          </w:tcPr>
          <w:p w14:paraId="493B638E"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 xml:space="preserve">Caldecote </w:t>
            </w:r>
            <w:r>
              <w:rPr>
                <w:rFonts w:asciiTheme="minorHAnsi" w:hAnsiTheme="minorHAnsi" w:cstheme="minorHAnsi"/>
                <w:sz w:val="22"/>
                <w:szCs w:val="22"/>
              </w:rPr>
              <w:t>Preschool</w:t>
            </w:r>
            <w:r w:rsidRPr="000B54A3">
              <w:rPr>
                <w:rFonts w:asciiTheme="minorHAnsi" w:hAnsiTheme="minorHAnsi" w:cstheme="minorHAnsi"/>
                <w:sz w:val="22"/>
                <w:szCs w:val="22"/>
              </w:rPr>
              <w:t xml:space="preserve"> </w:t>
            </w:r>
          </w:p>
        </w:tc>
        <w:tc>
          <w:tcPr>
            <w:tcW w:w="957" w:type="pct"/>
          </w:tcPr>
          <w:p w14:paraId="06670F70" w14:textId="77777777" w:rsidR="00057704" w:rsidRPr="000B54A3" w:rsidRDefault="00057704" w:rsidP="00160CB0">
            <w:pPr>
              <w:spacing w:line="360" w:lineRule="auto"/>
              <w:rPr>
                <w:rFonts w:asciiTheme="minorHAnsi" w:hAnsiTheme="minorHAnsi" w:cstheme="minorHAnsi"/>
                <w:i/>
              </w:rPr>
            </w:pPr>
          </w:p>
        </w:tc>
      </w:tr>
      <w:tr w:rsidR="00057704" w:rsidRPr="000B54A3" w14:paraId="57E44124" w14:textId="77777777" w:rsidTr="00160CB0">
        <w:tc>
          <w:tcPr>
            <w:tcW w:w="2301" w:type="pct"/>
          </w:tcPr>
          <w:p w14:paraId="23209094"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On</w:t>
            </w:r>
          </w:p>
        </w:tc>
        <w:tc>
          <w:tcPr>
            <w:tcW w:w="1742" w:type="pct"/>
            <w:tcBorders>
              <w:top w:val="single" w:sz="4" w:space="0" w:color="7030A0"/>
              <w:bottom w:val="single" w:sz="4" w:space="0" w:color="7030A0"/>
            </w:tcBorders>
          </w:tcPr>
          <w:p w14:paraId="33574566" w14:textId="31DC3A81" w:rsidR="00057704" w:rsidRPr="00FE7544" w:rsidRDefault="00354B2D" w:rsidP="00160CB0">
            <w:pPr>
              <w:spacing w:line="360" w:lineRule="auto"/>
              <w:rPr>
                <w:rFonts w:asciiTheme="minorHAnsi" w:hAnsiTheme="minorHAnsi" w:cstheme="minorHAnsi"/>
                <w:sz w:val="22"/>
                <w:szCs w:val="22"/>
                <w:vertAlign w:val="superscript"/>
                <w:lang w:eastAsia="en-US"/>
              </w:rPr>
            </w:pPr>
            <w:r w:rsidRPr="00354B2D">
              <w:rPr>
                <w:rFonts w:asciiTheme="minorHAnsi" w:hAnsiTheme="minorHAnsi" w:cstheme="minorHAnsi"/>
                <w:sz w:val="22"/>
                <w:szCs w:val="22"/>
                <w:lang w:eastAsia="en-US"/>
              </w:rPr>
              <w:t>1</w:t>
            </w:r>
            <w:r w:rsidRPr="00354B2D">
              <w:rPr>
                <w:rFonts w:asciiTheme="minorHAnsi" w:hAnsiTheme="minorHAnsi" w:cstheme="minorHAnsi"/>
                <w:sz w:val="22"/>
                <w:szCs w:val="22"/>
                <w:vertAlign w:val="superscript"/>
                <w:lang w:eastAsia="en-US"/>
              </w:rPr>
              <w:t>st</w:t>
            </w:r>
            <w:r w:rsidRPr="00354B2D">
              <w:rPr>
                <w:rFonts w:asciiTheme="minorHAnsi" w:hAnsiTheme="minorHAnsi" w:cstheme="minorHAnsi"/>
                <w:sz w:val="22"/>
                <w:szCs w:val="22"/>
                <w:lang w:eastAsia="en-US"/>
              </w:rPr>
              <w:t xml:space="preserve"> Ju</w:t>
            </w:r>
            <w:r w:rsidR="00050D7A">
              <w:rPr>
                <w:rFonts w:asciiTheme="minorHAnsi" w:hAnsiTheme="minorHAnsi" w:cstheme="minorHAnsi"/>
                <w:sz w:val="22"/>
                <w:szCs w:val="22"/>
                <w:lang w:eastAsia="en-US"/>
              </w:rPr>
              <w:t>ne</w:t>
            </w:r>
            <w:r w:rsidRPr="00354B2D">
              <w:rPr>
                <w:rFonts w:asciiTheme="minorHAnsi" w:hAnsiTheme="minorHAnsi" w:cstheme="minorHAnsi"/>
                <w:sz w:val="22"/>
                <w:szCs w:val="22"/>
                <w:lang w:eastAsia="en-US"/>
              </w:rPr>
              <w:t xml:space="preserve"> 202</w:t>
            </w:r>
            <w:r w:rsidR="00050D7A">
              <w:rPr>
                <w:rFonts w:asciiTheme="minorHAnsi" w:hAnsiTheme="minorHAnsi" w:cstheme="minorHAnsi"/>
                <w:sz w:val="22"/>
                <w:szCs w:val="22"/>
                <w:lang w:eastAsia="en-US"/>
              </w:rPr>
              <w:t>5</w:t>
            </w:r>
          </w:p>
        </w:tc>
        <w:tc>
          <w:tcPr>
            <w:tcW w:w="957" w:type="pct"/>
          </w:tcPr>
          <w:p w14:paraId="360E2668" w14:textId="77777777" w:rsidR="00057704" w:rsidRPr="000B54A3" w:rsidRDefault="00057704" w:rsidP="00160CB0">
            <w:pPr>
              <w:spacing w:line="360" w:lineRule="auto"/>
              <w:rPr>
                <w:rFonts w:asciiTheme="minorHAnsi" w:hAnsiTheme="minorHAnsi" w:cstheme="minorHAnsi"/>
                <w:i/>
              </w:rPr>
            </w:pPr>
          </w:p>
        </w:tc>
      </w:tr>
      <w:tr w:rsidR="00057704" w:rsidRPr="000B54A3" w14:paraId="595D20D9" w14:textId="77777777" w:rsidTr="00160CB0">
        <w:tc>
          <w:tcPr>
            <w:tcW w:w="2301" w:type="pct"/>
          </w:tcPr>
          <w:p w14:paraId="6AA3E85A"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2D15C294" w14:textId="1E1A31D7" w:rsidR="00057704" w:rsidRPr="000B54A3" w:rsidRDefault="00354B2D" w:rsidP="00160CB0">
            <w:pPr>
              <w:spacing w:line="360" w:lineRule="auto"/>
              <w:rPr>
                <w:rFonts w:asciiTheme="minorHAnsi" w:hAnsiTheme="minorHAnsi" w:cstheme="minorHAnsi"/>
              </w:rPr>
            </w:pPr>
            <w:r w:rsidRPr="00354B2D">
              <w:rPr>
                <w:rFonts w:asciiTheme="minorHAnsi" w:hAnsiTheme="minorHAnsi" w:cstheme="minorHAnsi"/>
                <w:sz w:val="22"/>
                <w:szCs w:val="22"/>
                <w:lang w:eastAsia="en-US"/>
              </w:rPr>
              <w:t>1</w:t>
            </w:r>
            <w:r w:rsidRPr="00354B2D">
              <w:rPr>
                <w:rFonts w:asciiTheme="minorHAnsi" w:hAnsiTheme="minorHAnsi" w:cstheme="minorHAnsi"/>
                <w:sz w:val="22"/>
                <w:szCs w:val="22"/>
                <w:vertAlign w:val="superscript"/>
                <w:lang w:eastAsia="en-US"/>
              </w:rPr>
              <w:t>st</w:t>
            </w:r>
            <w:r w:rsidRPr="00354B2D">
              <w:rPr>
                <w:rFonts w:asciiTheme="minorHAnsi" w:hAnsiTheme="minorHAnsi" w:cstheme="minorHAnsi"/>
                <w:sz w:val="22"/>
                <w:szCs w:val="22"/>
                <w:lang w:eastAsia="en-US"/>
              </w:rPr>
              <w:t xml:space="preserve"> Ju</w:t>
            </w:r>
            <w:r w:rsidR="00050D7A">
              <w:rPr>
                <w:rFonts w:asciiTheme="minorHAnsi" w:hAnsiTheme="minorHAnsi" w:cstheme="minorHAnsi"/>
                <w:sz w:val="22"/>
                <w:szCs w:val="22"/>
                <w:lang w:eastAsia="en-US"/>
              </w:rPr>
              <w:t>ne</w:t>
            </w:r>
            <w:r w:rsidRPr="00354B2D">
              <w:rPr>
                <w:rFonts w:asciiTheme="minorHAnsi" w:hAnsiTheme="minorHAnsi" w:cstheme="minorHAnsi"/>
                <w:sz w:val="22"/>
                <w:szCs w:val="22"/>
                <w:lang w:eastAsia="en-US"/>
              </w:rPr>
              <w:t xml:space="preserve"> 202</w:t>
            </w:r>
            <w:r w:rsidR="00050D7A">
              <w:rPr>
                <w:rFonts w:asciiTheme="minorHAnsi" w:hAnsiTheme="minorHAnsi" w:cstheme="minorHAnsi"/>
                <w:sz w:val="22"/>
                <w:szCs w:val="22"/>
                <w:lang w:eastAsia="en-US"/>
              </w:rPr>
              <w:t>6</w:t>
            </w:r>
          </w:p>
        </w:tc>
        <w:tc>
          <w:tcPr>
            <w:tcW w:w="957" w:type="pct"/>
          </w:tcPr>
          <w:p w14:paraId="36D6613D" w14:textId="77777777" w:rsidR="00057704" w:rsidRPr="000B54A3" w:rsidRDefault="00057704" w:rsidP="00160CB0">
            <w:pPr>
              <w:spacing w:line="360" w:lineRule="auto"/>
              <w:rPr>
                <w:rFonts w:asciiTheme="minorHAnsi" w:hAnsiTheme="minorHAnsi" w:cstheme="minorHAnsi"/>
                <w:i/>
              </w:rPr>
            </w:pPr>
          </w:p>
        </w:tc>
      </w:tr>
      <w:tr w:rsidR="00057704" w:rsidRPr="000B54A3" w14:paraId="0D0E0BD7" w14:textId="77777777" w:rsidTr="00160CB0">
        <w:tc>
          <w:tcPr>
            <w:tcW w:w="2301" w:type="pct"/>
          </w:tcPr>
          <w:p w14:paraId="64C20DCE" w14:textId="77777777" w:rsidR="00057704" w:rsidRPr="009A472E" w:rsidRDefault="00057704" w:rsidP="00160CB0">
            <w:pPr>
              <w:spacing w:line="360" w:lineRule="auto"/>
              <w:rPr>
                <w:rFonts w:ascii="Arial" w:hAnsi="Arial" w:cs="Arial"/>
              </w:rPr>
            </w:pPr>
            <w:r w:rsidRPr="009A472E">
              <w:rPr>
                <w:rFonts w:ascii="Arial" w:hAnsi="Arial" w:cs="Arial"/>
                <w:sz w:val="22"/>
                <w:szCs w:val="22"/>
              </w:rPr>
              <w:lastRenderedPageBreak/>
              <w:t>Signed on behalf of the provider</w:t>
            </w:r>
          </w:p>
        </w:tc>
        <w:tc>
          <w:tcPr>
            <w:tcW w:w="2699" w:type="pct"/>
            <w:gridSpan w:val="2"/>
            <w:tcBorders>
              <w:bottom w:val="single" w:sz="4" w:space="0" w:color="7030A0"/>
            </w:tcBorders>
          </w:tcPr>
          <w:p w14:paraId="03988409" w14:textId="06A5AE1C" w:rsidR="00057704" w:rsidRPr="003F4210" w:rsidRDefault="003F4210" w:rsidP="003F4210">
            <w:pPr>
              <w:rPr>
                <w:rFonts w:ascii="Freestyle Script" w:hAnsi="Freestyle Script"/>
                <w:sz w:val="48"/>
                <w:szCs w:val="48"/>
              </w:rPr>
            </w:pPr>
            <w:r w:rsidRPr="001F18CC">
              <w:rPr>
                <w:rFonts w:ascii="Freestyle Script" w:hAnsi="Freestyle Script"/>
                <w:sz w:val="48"/>
                <w:szCs w:val="48"/>
              </w:rPr>
              <w:t>J. Hoban</w:t>
            </w:r>
          </w:p>
        </w:tc>
      </w:tr>
      <w:tr w:rsidR="00057704" w:rsidRPr="000B54A3" w14:paraId="0193D56B" w14:textId="77777777" w:rsidTr="00160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EE8DDEA"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76965DA7" w14:textId="77777777" w:rsidR="00057704" w:rsidRPr="000B54A3" w:rsidRDefault="00057704" w:rsidP="00160CB0">
            <w:pPr>
              <w:spacing w:line="360" w:lineRule="auto"/>
              <w:rPr>
                <w:rFonts w:asciiTheme="minorHAnsi" w:hAnsiTheme="minorHAnsi" w:cstheme="minorHAnsi"/>
              </w:rPr>
            </w:pPr>
            <w:r>
              <w:rPr>
                <w:rFonts w:asciiTheme="minorHAnsi" w:hAnsiTheme="minorHAnsi" w:cstheme="minorHAnsi"/>
                <w:sz w:val="22"/>
                <w:szCs w:val="22"/>
              </w:rPr>
              <w:t>Jemma Hoban</w:t>
            </w:r>
          </w:p>
        </w:tc>
      </w:tr>
      <w:tr w:rsidR="00057704" w:rsidRPr="000B54A3" w14:paraId="0399275B" w14:textId="77777777" w:rsidTr="00160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F6F2631"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0618E1C0" w14:textId="77777777" w:rsidR="00057704" w:rsidRPr="000B54A3" w:rsidRDefault="00057704" w:rsidP="00160CB0">
            <w:pPr>
              <w:spacing w:line="360" w:lineRule="auto"/>
              <w:rPr>
                <w:rFonts w:asciiTheme="minorHAnsi" w:hAnsiTheme="minorHAnsi" w:cstheme="minorHAnsi"/>
              </w:rPr>
            </w:pPr>
            <w:r w:rsidRPr="000B54A3">
              <w:rPr>
                <w:rFonts w:asciiTheme="minorHAnsi" w:hAnsiTheme="minorHAnsi" w:cstheme="minorHAnsi"/>
                <w:sz w:val="22"/>
                <w:szCs w:val="22"/>
              </w:rPr>
              <w:t>Chair</w:t>
            </w:r>
          </w:p>
        </w:tc>
      </w:tr>
    </w:tbl>
    <w:p w14:paraId="25878A6A" w14:textId="77777777" w:rsidR="00057704" w:rsidRPr="000B54A3" w:rsidRDefault="00057704" w:rsidP="00057704">
      <w:pPr>
        <w:spacing w:line="360" w:lineRule="auto"/>
        <w:rPr>
          <w:rFonts w:asciiTheme="minorHAnsi" w:hAnsiTheme="minorHAnsi" w:cstheme="minorHAnsi"/>
          <w:sz w:val="22"/>
          <w:szCs w:val="22"/>
        </w:rPr>
      </w:pPr>
    </w:p>
    <w:p w14:paraId="5E05DDA2" w14:textId="77777777" w:rsidR="00057704" w:rsidRPr="000B54A3" w:rsidRDefault="00057704" w:rsidP="00057704">
      <w:pPr>
        <w:numPr>
          <w:ilvl w:val="1"/>
          <w:numId w:val="1"/>
        </w:numPr>
        <w:spacing w:line="360" w:lineRule="auto"/>
        <w:rPr>
          <w:rFonts w:asciiTheme="minorHAnsi" w:hAnsiTheme="minorHAnsi" w:cstheme="minorHAnsi"/>
          <w:sz w:val="22"/>
          <w:szCs w:val="22"/>
        </w:rPr>
      </w:pPr>
    </w:p>
    <w:p w14:paraId="4D35E4A6" w14:textId="77777777" w:rsidR="00AA5EF7" w:rsidRDefault="00AA5EF7"/>
    <w:sectPr w:rsidR="00AA5E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F9BE" w14:textId="77777777" w:rsidR="00CD2BE0" w:rsidRDefault="00CD2BE0" w:rsidP="00057704">
      <w:r>
        <w:separator/>
      </w:r>
    </w:p>
  </w:endnote>
  <w:endnote w:type="continuationSeparator" w:id="0">
    <w:p w14:paraId="3E32665B" w14:textId="77777777" w:rsidR="00CD2BE0" w:rsidRDefault="00CD2BE0" w:rsidP="0005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0BB0" w14:textId="5F56C0A2" w:rsidR="00057704" w:rsidRDefault="00057704">
    <w:pPr>
      <w:pStyle w:val="Footer"/>
    </w:pPr>
    <w:r w:rsidRPr="00F45F19">
      <w:rPr>
        <w:rFonts w:ascii="Arial" w:hAnsi="Arial" w:cs="Arial"/>
        <w:sz w:val="22"/>
        <w:szCs w:val="22"/>
      </w:rPr>
      <w:t xml:space="preserve">Page </w:t>
    </w:r>
    <w:r w:rsidRPr="00F45F19">
      <w:rPr>
        <w:rFonts w:ascii="Arial" w:hAnsi="Arial" w:cs="Arial"/>
        <w:sz w:val="22"/>
        <w:szCs w:val="22"/>
      </w:rPr>
      <w:fldChar w:fldCharType="begin"/>
    </w:r>
    <w:r w:rsidRPr="00F45F19">
      <w:rPr>
        <w:rFonts w:ascii="Arial" w:hAnsi="Arial" w:cs="Arial"/>
        <w:sz w:val="22"/>
        <w:szCs w:val="22"/>
      </w:rPr>
      <w:instrText xml:space="preserve"> PAGE </w:instrText>
    </w:r>
    <w:r w:rsidRPr="00F45F19">
      <w:rPr>
        <w:rFonts w:ascii="Arial" w:hAnsi="Arial" w:cs="Arial"/>
        <w:sz w:val="22"/>
        <w:szCs w:val="22"/>
      </w:rPr>
      <w:fldChar w:fldCharType="separate"/>
    </w:r>
    <w:r>
      <w:rPr>
        <w:rFonts w:ascii="Arial" w:hAnsi="Arial" w:cs="Arial"/>
        <w:sz w:val="22"/>
        <w:szCs w:val="22"/>
      </w:rPr>
      <w:t>1</w:t>
    </w:r>
    <w:r w:rsidRPr="00F45F19">
      <w:rPr>
        <w:rFonts w:ascii="Arial" w:hAnsi="Arial" w:cs="Arial"/>
        <w:sz w:val="22"/>
        <w:szCs w:val="22"/>
      </w:rPr>
      <w:fldChar w:fldCharType="end"/>
    </w:r>
    <w:r w:rsidRPr="00F45F19">
      <w:rPr>
        <w:rFonts w:ascii="Arial" w:hAnsi="Arial" w:cs="Arial"/>
        <w:sz w:val="22"/>
        <w:szCs w:val="22"/>
      </w:rPr>
      <w:t xml:space="preserve"> of </w:t>
    </w:r>
    <w:r w:rsidRPr="00F45F19">
      <w:rPr>
        <w:rFonts w:ascii="Arial" w:hAnsi="Arial" w:cs="Arial"/>
        <w:sz w:val="22"/>
        <w:szCs w:val="22"/>
      </w:rPr>
      <w:fldChar w:fldCharType="begin"/>
    </w:r>
    <w:r w:rsidRPr="00F45F19">
      <w:rPr>
        <w:rFonts w:ascii="Arial" w:hAnsi="Arial" w:cs="Arial"/>
        <w:sz w:val="22"/>
        <w:szCs w:val="22"/>
      </w:rPr>
      <w:instrText xml:space="preserve"> NUMPAGES  </w:instrText>
    </w:r>
    <w:r w:rsidRPr="00F45F19">
      <w:rPr>
        <w:rFonts w:ascii="Arial" w:hAnsi="Arial" w:cs="Arial"/>
        <w:sz w:val="22"/>
        <w:szCs w:val="22"/>
      </w:rPr>
      <w:fldChar w:fldCharType="separate"/>
    </w:r>
    <w:r>
      <w:rPr>
        <w:rFonts w:ascii="Arial" w:hAnsi="Arial" w:cs="Arial"/>
        <w:sz w:val="22"/>
        <w:szCs w:val="22"/>
      </w:rPr>
      <w:t>2</w:t>
    </w:r>
    <w:r w:rsidRPr="00F45F19">
      <w:rPr>
        <w:rFonts w:ascii="Arial" w:hAnsi="Arial" w:cs="Arial"/>
        <w:sz w:val="22"/>
        <w:szCs w:val="22"/>
      </w:rPr>
      <w:fldChar w:fldCharType="end"/>
    </w:r>
    <w:r w:rsidRPr="00F45F19">
      <w:rPr>
        <w:rFonts w:ascii="Arial" w:hAnsi="Arial" w:cs="Arial"/>
        <w:sz w:val="22"/>
        <w:szCs w:val="22"/>
      </w:rPr>
      <w:t xml:space="preserve">                  </w:t>
    </w:r>
    <w:r>
      <w:rPr>
        <w:rFonts w:ascii="Arial" w:hAnsi="Arial" w:cs="Arial"/>
        <w:sz w:val="22"/>
        <w:szCs w:val="22"/>
      </w:rPr>
      <w:tab/>
    </w:r>
    <w:r w:rsidRPr="00F45F19">
      <w:rPr>
        <w:rFonts w:ascii="Arial" w:hAnsi="Arial" w:cs="Arial"/>
        <w:sz w:val="22"/>
        <w:szCs w:val="22"/>
      </w:rPr>
      <w:t xml:space="preserve">Caldecote </w:t>
    </w:r>
    <w:r>
      <w:rPr>
        <w:rFonts w:ascii="Arial" w:hAnsi="Arial" w:cs="Arial"/>
        <w:sz w:val="22"/>
        <w:szCs w:val="22"/>
      </w:rPr>
      <w:t>Preschool</w:t>
    </w:r>
    <w:r w:rsidRPr="00F45F19">
      <w:rPr>
        <w:rFonts w:ascii="Arial" w:hAnsi="Arial" w:cs="Arial"/>
        <w:sz w:val="22"/>
        <w:szCs w:val="22"/>
      </w:rPr>
      <w:t xml:space="preserve">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A3FD" w14:textId="77777777" w:rsidR="00CD2BE0" w:rsidRDefault="00CD2BE0" w:rsidP="00057704">
      <w:r>
        <w:separator/>
      </w:r>
    </w:p>
  </w:footnote>
  <w:footnote w:type="continuationSeparator" w:id="0">
    <w:p w14:paraId="55F09B40" w14:textId="77777777" w:rsidR="00CD2BE0" w:rsidRDefault="00CD2BE0" w:rsidP="00057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719" w14:textId="30915D7E" w:rsidR="00057704" w:rsidRDefault="00057704">
    <w:pPr>
      <w:pStyle w:val="Header"/>
    </w:pPr>
    <w:r>
      <w:rPr>
        <w:noProof/>
        <w14:ligatures w14:val="standardContextual"/>
      </w:rPr>
      <w:drawing>
        <wp:anchor distT="0" distB="0" distL="114300" distR="114300" simplePos="0" relativeHeight="251658240" behindDoc="1" locked="0" layoutInCell="1" allowOverlap="1" wp14:anchorId="67483698" wp14:editId="2F0E29F9">
          <wp:simplePos x="0" y="0"/>
          <wp:positionH relativeFrom="leftMargin">
            <wp:align>right</wp:align>
          </wp:positionH>
          <wp:positionV relativeFrom="paragraph">
            <wp:posOffset>-392430</wp:posOffset>
          </wp:positionV>
          <wp:extent cx="857250" cy="857250"/>
          <wp:effectExtent l="0" t="0" r="0" b="0"/>
          <wp:wrapNone/>
          <wp:docPr id="51509959" name="Picture 1" descr="A logo with colorful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9959" name="Picture 1" descr="A logo with colorful puzzle piec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6963A3DC" w14:textId="28AD2DA0" w:rsidR="00057704" w:rsidRDefault="00057704" w:rsidP="00057704">
    <w:pPr>
      <w:pStyle w:val="Header"/>
      <w:jc w:val="center"/>
    </w:pPr>
    <w:r>
      <w:rPr>
        <w:rFonts w:ascii="Arial" w:hAnsi="Arial" w:cs="Arial"/>
        <w:b/>
      </w:rPr>
      <w:t xml:space="preserve">Caldecote Preschool </w:t>
    </w:r>
    <w:r w:rsidRPr="00D0774C">
      <w:rPr>
        <w:rFonts w:ascii="Arial" w:hAnsi="Arial" w:cs="Arial"/>
        <w:b/>
      </w:rPr>
      <w:t xml:space="preserve">Policies: </w:t>
    </w:r>
    <w:r w:rsidR="00FE7544">
      <w:rPr>
        <w:rFonts w:ascii="Arial" w:hAnsi="Arial" w:cs="Arial"/>
        <w:b/>
      </w:rPr>
      <w:t>Safeguarding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11905"/>
    <w:multiLevelType w:val="hybridMultilevel"/>
    <w:tmpl w:val="4A82E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97271"/>
    <w:multiLevelType w:val="multilevel"/>
    <w:tmpl w:val="465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1952023">
    <w:abstractNumId w:val="0"/>
  </w:num>
  <w:num w:numId="2" w16cid:durableId="174918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04"/>
    <w:rsid w:val="00050D7A"/>
    <w:rsid w:val="00057704"/>
    <w:rsid w:val="0016056E"/>
    <w:rsid w:val="00354B2D"/>
    <w:rsid w:val="003D7D1A"/>
    <w:rsid w:val="003E308C"/>
    <w:rsid w:val="003F4210"/>
    <w:rsid w:val="004B4699"/>
    <w:rsid w:val="006D60C4"/>
    <w:rsid w:val="0087131E"/>
    <w:rsid w:val="00A17A8D"/>
    <w:rsid w:val="00A94D23"/>
    <w:rsid w:val="00AA5EF7"/>
    <w:rsid w:val="00CD2BE0"/>
    <w:rsid w:val="00DC6568"/>
    <w:rsid w:val="00FE7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194CC"/>
  <w15:chartTrackingRefBased/>
  <w15:docId w15:val="{7B3E63A2-87DC-4F57-9E96-A9EAC41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04"/>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704"/>
    <w:pPr>
      <w:ind w:left="720"/>
      <w:contextualSpacing/>
    </w:pPr>
  </w:style>
  <w:style w:type="paragraph" w:styleId="Header">
    <w:name w:val="header"/>
    <w:basedOn w:val="Normal"/>
    <w:link w:val="HeaderChar"/>
    <w:uiPriority w:val="99"/>
    <w:unhideWhenUsed/>
    <w:rsid w:val="00057704"/>
    <w:pPr>
      <w:tabs>
        <w:tab w:val="center" w:pos="4513"/>
        <w:tab w:val="right" w:pos="9026"/>
      </w:tabs>
    </w:pPr>
  </w:style>
  <w:style w:type="character" w:customStyle="1" w:styleId="HeaderChar">
    <w:name w:val="Header Char"/>
    <w:basedOn w:val="DefaultParagraphFont"/>
    <w:link w:val="Header"/>
    <w:uiPriority w:val="99"/>
    <w:rsid w:val="0005770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057704"/>
    <w:pPr>
      <w:tabs>
        <w:tab w:val="center" w:pos="4513"/>
        <w:tab w:val="right" w:pos="9026"/>
      </w:tabs>
    </w:pPr>
  </w:style>
  <w:style w:type="character" w:customStyle="1" w:styleId="FooterChar">
    <w:name w:val="Footer Char"/>
    <w:basedOn w:val="DefaultParagraphFont"/>
    <w:link w:val="Footer"/>
    <w:uiPriority w:val="99"/>
    <w:rsid w:val="00057704"/>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057704"/>
    <w:pPr>
      <w:spacing w:before="100" w:beforeAutospacing="1" w:after="100" w:afterAutospacing="1"/>
    </w:pPr>
  </w:style>
  <w:style w:type="character" w:styleId="Strong">
    <w:name w:val="Strong"/>
    <w:basedOn w:val="DefaultParagraphFont"/>
    <w:uiPriority w:val="22"/>
    <w:qFormat/>
    <w:rsid w:val="0005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91170">
      <w:bodyDiv w:val="1"/>
      <w:marLeft w:val="0"/>
      <w:marRight w:val="0"/>
      <w:marTop w:val="0"/>
      <w:marBottom w:val="0"/>
      <w:divBdr>
        <w:top w:val="none" w:sz="0" w:space="0" w:color="auto"/>
        <w:left w:val="none" w:sz="0" w:space="0" w:color="auto"/>
        <w:bottom w:val="none" w:sz="0" w:space="0" w:color="auto"/>
        <w:right w:val="none" w:sz="0" w:space="0" w:color="auto"/>
      </w:divBdr>
    </w:div>
    <w:div w:id="19470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Caldecote Preschool</dc:creator>
  <cp:keywords/>
  <dc:description/>
  <cp:lastModifiedBy>Caldecote Preschool</cp:lastModifiedBy>
  <cp:revision>4</cp:revision>
  <dcterms:created xsi:type="dcterms:W3CDTF">2023-11-14T14:20:00Z</dcterms:created>
  <dcterms:modified xsi:type="dcterms:W3CDTF">2025-05-29T15:49:00Z</dcterms:modified>
</cp:coreProperties>
</file>